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C678A3"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bookmarkStart w:id="0" w:name="_GoBack"/>
      <w:bookmarkEnd w:id="0"/>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0F75CC00"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r w:rsidR="00F07D36">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5D810A79"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77DDD0E" w14:textId="3A7B99E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29645D0" w14:textId="32CBF382"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6E63DE">
        <w:rPr>
          <w:rFonts w:hint="eastAsia"/>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FE70A3F"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r w:rsidR="006E63DE">
        <w:rPr>
          <w:rFonts w:eastAsia="宋体" w:hint="eastAsia"/>
          <w:position w:val="-6"/>
          <w:sz w:val="28"/>
          <w:szCs w:val="28"/>
          <w:u w:val="single"/>
        </w:rPr>
        <w:t xml:space="preserve">      </w:t>
      </w:r>
    </w:p>
    <w:p w14:paraId="3343FB11" w14:textId="199FDCDA"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520386C7" w14:textId="57884E7D"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6C5664B2" w14:textId="24E853E4"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35ED356A"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r w:rsidR="00FA3BA0">
        <w:rPr>
          <w:rFonts w:hint="eastAsia"/>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EC0CE7B"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r w:rsidR="00C477B7">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45BE46FC"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r w:rsidR="00C477B7">
        <w:rPr>
          <w:rFonts w:hint="eastAsia"/>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02917710"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r w:rsidR="006E63DE">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0182660B"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r w:rsidR="006E63DE">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55498BBB" w:rsidR="006B3849" w:rsidRPr="006B3849" w:rsidRDefault="0093645E" w:rsidP="0093645E">
      <w:pPr>
        <w:ind w:left="-142" w:firstLineChars="1107" w:firstLine="3100"/>
        <w:rPr>
          <w:rFonts w:eastAsia="宋体"/>
          <w:sz w:val="36"/>
        </w:rPr>
      </w:pPr>
      <w:r w:rsidRPr="00370433">
        <w:rPr>
          <w:kern w:val="0"/>
          <w:sz w:val="28"/>
        </w:rPr>
        <w:t xml:space="preserve">  </w:t>
      </w:r>
      <w:r w:rsidR="006E63DE">
        <w:rPr>
          <w:rFonts w:hint="eastAsia"/>
          <w:kern w:val="0"/>
          <w:sz w:val="28"/>
        </w:rPr>
        <w:t xml:space="preserve">          </w:t>
      </w:r>
      <w:r w:rsidRPr="00370433">
        <w:rPr>
          <w:kern w:val="0"/>
          <w:sz w:val="28"/>
        </w:rPr>
        <w:t xml:space="preserve">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1" w:name="_Toc380698984"/>
      <w:r w:rsidRPr="00370433">
        <w:lastRenderedPageBreak/>
        <w:t>致谢</w:t>
      </w:r>
      <w:bookmarkEnd w:id="1"/>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2" w:name="_Toc380698985"/>
      <w:r w:rsidRPr="00370433">
        <w:lastRenderedPageBreak/>
        <w:t>摘要</w:t>
      </w:r>
      <w:bookmarkEnd w:id="2"/>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3" w:name="_Toc380698986"/>
      <w:r w:rsidRPr="00370433">
        <w:lastRenderedPageBreak/>
        <w:t>Abstract</w:t>
      </w:r>
      <w:bookmarkEnd w:id="3"/>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4" w:name="_Toc380698987"/>
      <w:r w:rsidRPr="00370433">
        <w:lastRenderedPageBreak/>
        <w:t>目录</w:t>
      </w:r>
      <w:bookmarkEnd w:id="4"/>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C678A3"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C678A3"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C678A3"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C678A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C678A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C678A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C678A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C678A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C678A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C678A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C678A3"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C678A3"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5" w:name="_Toc380698988"/>
      <w:r w:rsidRPr="00370433">
        <w:lastRenderedPageBreak/>
        <w:t>引言</w:t>
      </w:r>
      <w:bookmarkEnd w:id="5"/>
    </w:p>
    <w:p w14:paraId="40542B9B" w14:textId="77777777" w:rsidR="008F6CA6" w:rsidRDefault="00730270" w:rsidP="002C012B">
      <w:pPr>
        <w:pStyle w:val="2"/>
        <w:numPr>
          <w:ilvl w:val="1"/>
          <w:numId w:val="30"/>
        </w:numPr>
        <w:ind w:left="142" w:hanging="142"/>
        <w:rPr>
          <w:rFonts w:cs="Times New Roman"/>
        </w:rPr>
      </w:pPr>
      <w:bookmarkStart w:id="6" w:name="_Toc380698989"/>
      <w:r>
        <w:rPr>
          <w:rFonts w:cs="Times New Roman" w:hint="eastAsia"/>
        </w:rPr>
        <w:t>课题背景</w:t>
      </w:r>
      <w:bookmarkEnd w:id="6"/>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7" w:name="_Toc380698990"/>
      <w:r w:rsidRPr="006540C7">
        <w:rPr>
          <w:rFonts w:cs="Times New Roman" w:hint="eastAsia"/>
        </w:rPr>
        <w:t>面向社区的疾病诊断决策支持系统</w:t>
      </w:r>
      <w:bookmarkEnd w:id="7"/>
    </w:p>
    <w:p w14:paraId="0DE2D2C4" w14:textId="77777777" w:rsidR="00730270" w:rsidRPr="00C87E0A" w:rsidRDefault="00730270" w:rsidP="002C012B">
      <w:pPr>
        <w:pStyle w:val="3"/>
        <w:numPr>
          <w:ilvl w:val="2"/>
          <w:numId w:val="30"/>
        </w:numPr>
        <w:ind w:left="567"/>
        <w:rPr>
          <w:rFonts w:cs="Times New Roman"/>
          <w:b w:val="0"/>
        </w:rPr>
      </w:pPr>
      <w:bookmarkStart w:id="8" w:name="_Toc380698991"/>
      <w:r w:rsidRPr="00C87E0A">
        <w:rPr>
          <w:rFonts w:cs="Times New Roman" w:hint="eastAsia"/>
          <w:b w:val="0"/>
        </w:rPr>
        <w:t>临床诊断决策支持系统概述</w:t>
      </w:r>
      <w:bookmarkEnd w:id="8"/>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9" w:name="_Toc380698992"/>
      <w:r w:rsidRPr="00C87E0A">
        <w:rPr>
          <w:rFonts w:cs="Times New Roman" w:hint="eastAsia"/>
          <w:b w:val="0"/>
        </w:rPr>
        <w:lastRenderedPageBreak/>
        <w:t>面向社区的临床决策支持服务模式</w:t>
      </w:r>
      <w:bookmarkEnd w:id="9"/>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0" w:name="_Toc380698993"/>
      <w:r w:rsidRPr="002B168D">
        <w:rPr>
          <w:rFonts w:cs="Times New Roman" w:hint="eastAsia"/>
        </w:rPr>
        <w:t>关键技术问题</w:t>
      </w:r>
      <w:bookmarkEnd w:id="10"/>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1" w:name="_Toc380698994"/>
      <w:r w:rsidRPr="00370433">
        <w:rPr>
          <w:rFonts w:cs="Times New Roman"/>
        </w:rPr>
        <w:t>论文</w:t>
      </w:r>
      <w:r w:rsidR="00260488">
        <w:rPr>
          <w:rFonts w:cs="Times New Roman" w:hint="eastAsia"/>
        </w:rPr>
        <w:t>研究目标和内容</w:t>
      </w:r>
      <w:bookmarkEnd w:id="11"/>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2" w:name="_Toc380698995"/>
      <w:r w:rsidRPr="00D71CCE">
        <w:rPr>
          <w:rFonts w:cs="Times New Roman" w:hint="eastAsia"/>
        </w:rPr>
        <w:t>章节编排</w:t>
      </w:r>
      <w:bookmarkEnd w:id="12"/>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3" w:name="_Toc380698996"/>
      <w:r>
        <w:rPr>
          <w:rFonts w:hint="eastAsia"/>
        </w:rPr>
        <w:lastRenderedPageBreak/>
        <w:t>关键技术研究与系统框架实现</w:t>
      </w:r>
      <w:bookmarkEnd w:id="13"/>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4" w:name="_Toc380698997"/>
      <w:r w:rsidRPr="00D05353">
        <w:rPr>
          <w:rFonts w:hint="eastAsia"/>
        </w:rPr>
        <w:t>关键技术研究</w:t>
      </w:r>
      <w:bookmarkEnd w:id="14"/>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5"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5"/>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25pt;height:106.6pt" o:ole="">
            <v:imagedata r:id="rId41" o:title=""/>
          </v:shape>
          <o:OLEObject Type="Embed" ProgID="Visio.Drawing.11" ShapeID="_x0000_i1025" DrawAspect="Content" ObjectID="_1454866824" r:id="rId42"/>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A06E02" w:rsidP="0052399E">
      <w:pPr>
        <w:keepNext/>
        <w:ind w:firstLine="480"/>
        <w:jc w:val="center"/>
      </w:pPr>
      <w:r>
        <w:lastRenderedPageBreak/>
        <w:pict w14:anchorId="4990D630">
          <v:shape id="_x0000_i1026" type="#_x0000_t75" style="width:263.7pt;height:150.55pt">
            <v:imagedata r:id="rId44"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6"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6"/>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A06E02" w:rsidP="0052399E">
      <w:pPr>
        <w:keepNext/>
        <w:ind w:firstLine="480"/>
        <w:jc w:val="center"/>
      </w:pPr>
      <w:r>
        <w:rPr>
          <w:rFonts w:ascii="Calibri" w:eastAsia="宋体" w:hAnsi="Calibri"/>
        </w:rPr>
        <w:pict w14:anchorId="3E827ACB">
          <v:shape id="_x0000_i1027" type="#_x0000_t75" style="width:308.55pt;height:133.7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215.05pt;height:115pt" o:ole="">
            <v:imagedata r:id="rId47" o:title=""/>
          </v:shape>
          <o:OLEObject Type="Embed" ProgID="Visio.Drawing.11" ShapeID="_x0000_i1028" DrawAspect="Content" ObjectID="_1454866825"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5.15pt;height:234.7pt" o:ole="">
            <v:imagedata r:id="rId49" o:title=""/>
          </v:shape>
          <o:OLEObject Type="Embed" ProgID="Visio.Drawing.11" ShapeID="_x0000_i1029" DrawAspect="Content" ObjectID="_1454866826"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A06E02">
        <w:rPr>
          <w:rFonts w:ascii="Calibri" w:eastAsia="宋体" w:hAnsi="Calibri"/>
        </w:rPr>
        <w:pict w14:anchorId="6E2E692C">
          <v:shape id="_x0000_i1030" type="#_x0000_t75" style="width:357.2pt;height:122.5pt">
            <v:imagedata r:id="rId51"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45pt;height:235.65pt" o:ole="">
            <v:imagedata r:id="rId54" o:title=""/>
          </v:shape>
          <o:OLEObject Type="Embed" ProgID="Visio.Drawing.11" ShapeID="_x0000_i1031" DrawAspect="Content" ObjectID="_1454866827" r:id="rId55"/>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32" type="#_x0000_t75" style="width:384.3pt;height:275.85pt" o:ole="">
            <v:imagedata r:id="rId56" o:title=""/>
          </v:shape>
          <o:OLEObject Type="Embed" ProgID="Visio.Drawing.11" ShapeID="_x0000_i1032" DrawAspect="Content" ObjectID="_1454866828" r:id="rId57"/>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t>视图层</w:t>
      </w:r>
      <w:bookmarkEnd w:id="23"/>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3" type="#_x0000_t75" style="width:244.05pt;height:227.2pt" o:ole="">
            <v:imagedata r:id="rId63" o:title=""/>
          </v:shape>
          <o:OLEObject Type="Embed" ProgID="Visio.Drawing.11" ShapeID="_x0000_i1033" DrawAspect="Content" ObjectID="_1454866829" r:id="rId64"/>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6"/>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2"/>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1"/>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49"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49"/>
    </w:p>
    <w:p w14:paraId="53CD70D5" w14:textId="77777777" w:rsidR="00824E40" w:rsidRDefault="00824E40" w:rsidP="00B978A0">
      <w:pPr>
        <w:pStyle w:val="EndNoteBibliography"/>
        <w:ind w:firstLineChars="0" w:firstLine="0"/>
        <w:jc w:val="both"/>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274BDA40" w14:textId="77777777" w:rsidR="00824E40" w:rsidRDefault="00824E40" w:rsidP="00B978A0">
      <w:pPr>
        <w:pStyle w:val="EndNoteBibliography"/>
        <w:ind w:firstLineChars="0" w:firstLine="0"/>
        <w:jc w:val="both"/>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459D70A0" w14:textId="77777777" w:rsidR="00824E40" w:rsidRDefault="00824E40" w:rsidP="00B978A0">
      <w:pPr>
        <w:pStyle w:val="EndNoteBibliography"/>
        <w:ind w:firstLineChars="0" w:firstLine="0"/>
        <w:jc w:val="both"/>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09EB36DB" w14:textId="77777777" w:rsidR="00824E40" w:rsidRDefault="00824E40" w:rsidP="00B978A0">
      <w:pPr>
        <w:pStyle w:val="EndNoteBibliography"/>
        <w:ind w:firstLineChars="0" w:firstLine="0"/>
        <w:jc w:val="both"/>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78CF4BB2" w14:textId="77777777" w:rsidR="00824E40" w:rsidRDefault="00824E40" w:rsidP="00B978A0">
      <w:pPr>
        <w:pStyle w:val="EndNoteBibliography"/>
        <w:ind w:firstLineChars="0" w:firstLine="0"/>
        <w:jc w:val="both"/>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3371D5BA" w14:textId="77777777" w:rsidR="00824E40" w:rsidRDefault="00824E40" w:rsidP="00B978A0">
      <w:pPr>
        <w:pStyle w:val="EndNoteBibliography"/>
        <w:ind w:firstLineChars="0" w:firstLine="0"/>
        <w:jc w:val="both"/>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5E245E22" w14:textId="77777777" w:rsidR="00824E40" w:rsidRDefault="00824E40" w:rsidP="00B978A0">
      <w:pPr>
        <w:pStyle w:val="EndNoteBibliography"/>
        <w:ind w:firstLineChars="0" w:firstLine="0"/>
        <w:jc w:val="both"/>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3DC60D38" w14:textId="77777777" w:rsidR="00824E40" w:rsidRDefault="00824E40" w:rsidP="00B978A0">
      <w:pPr>
        <w:pStyle w:val="EndNoteBibliography"/>
        <w:ind w:firstLineChars="0" w:firstLine="0"/>
        <w:jc w:val="both"/>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E198704" w14:textId="3E3FD5C2" w:rsidR="00824E40" w:rsidRDefault="00824E40" w:rsidP="00B978A0">
      <w:pPr>
        <w:pStyle w:val="EndNoteBibliography"/>
        <w:ind w:firstLineChars="0" w:firstLine="0"/>
        <w:jc w:val="both"/>
      </w:pPr>
      <w:bookmarkStart w:id="58"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2DABE869" w14:textId="1D001682" w:rsidR="00824E40" w:rsidRDefault="00824E40" w:rsidP="00B978A0">
      <w:pPr>
        <w:pStyle w:val="EndNoteBibliography"/>
        <w:ind w:firstLineChars="0" w:firstLine="0"/>
        <w:jc w:val="both"/>
      </w:pPr>
      <w:bookmarkStart w:id="59"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0F55F0D8" w14:textId="7BD0A900" w:rsidR="00824E40" w:rsidRDefault="00824E40" w:rsidP="00B978A0">
      <w:pPr>
        <w:pStyle w:val="EndNoteBibliography"/>
        <w:ind w:firstLineChars="0" w:firstLine="0"/>
        <w:jc w:val="both"/>
      </w:pPr>
      <w:bookmarkStart w:id="60"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0"/>
    </w:p>
    <w:p w14:paraId="1C8FC84D" w14:textId="351A0813" w:rsidR="00824E40" w:rsidRDefault="00824E40" w:rsidP="00B978A0">
      <w:pPr>
        <w:pStyle w:val="EndNoteBibliography"/>
        <w:ind w:firstLineChars="0" w:firstLine="0"/>
        <w:jc w:val="both"/>
      </w:pPr>
      <w:bookmarkStart w:id="61"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739CE226" w14:textId="25AF9C0D" w:rsidR="00824E40" w:rsidRDefault="00824E40" w:rsidP="00B978A0">
      <w:pPr>
        <w:pStyle w:val="EndNoteBibliography"/>
        <w:ind w:firstLineChars="0" w:firstLine="0"/>
        <w:jc w:val="both"/>
      </w:pPr>
      <w:bookmarkStart w:id="62" w:name="_ENREF_14"/>
      <w:r>
        <w:t>[14]</w:t>
      </w:r>
      <w:r w:rsidR="00B978A0">
        <w:t xml:space="preserve"> </w:t>
      </w:r>
      <w:r>
        <w:t>MCCOY A B, MELTON G B, WRIGHT A, et al. Clinical Decision Support for Colon and Rectal Surgery: An Overview [J]. Clinics in Colon and Rectal Surgery, 2013, 26(01): 023-30.</w:t>
      </w:r>
      <w:bookmarkEnd w:id="62"/>
    </w:p>
    <w:p w14:paraId="300C5A2F" w14:textId="3FB04253" w:rsidR="00824E40" w:rsidRDefault="00824E40" w:rsidP="00B978A0">
      <w:pPr>
        <w:pStyle w:val="EndNoteBibliography"/>
        <w:ind w:firstLineChars="0" w:firstLine="0"/>
        <w:jc w:val="both"/>
      </w:pPr>
      <w:bookmarkStart w:id="63"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3"/>
    </w:p>
    <w:p w14:paraId="4A6EDCF0" w14:textId="15560D70" w:rsidR="00824E40" w:rsidRDefault="00824E40" w:rsidP="00B978A0">
      <w:pPr>
        <w:pStyle w:val="EndNoteBibliography"/>
        <w:ind w:firstLineChars="0" w:firstLine="0"/>
        <w:jc w:val="both"/>
      </w:pPr>
      <w:bookmarkStart w:id="64"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6DF6E709" w14:textId="52CFE19B" w:rsidR="00824E40" w:rsidRDefault="00824E40" w:rsidP="00B978A0">
      <w:pPr>
        <w:pStyle w:val="EndNoteBibliography"/>
        <w:ind w:firstLineChars="0" w:firstLine="0"/>
        <w:jc w:val="both"/>
      </w:pPr>
      <w:bookmarkStart w:id="65" w:name="_ENREF_17"/>
      <w:r>
        <w:t>[17]</w:t>
      </w:r>
      <w:r w:rsidR="00B978A0">
        <w:t xml:space="preserve"> </w:t>
      </w:r>
      <w:r>
        <w:t>OSHEROFF J A, TEICH J M, MIDDLETON B, et al. A roadmap for national action on clinical decision support [J]. Journal of the American medical informatics association, 2007, 14(2): 141-5.</w:t>
      </w:r>
      <w:bookmarkEnd w:id="65"/>
    </w:p>
    <w:p w14:paraId="098720FC" w14:textId="700F13E2" w:rsidR="00824E40" w:rsidRDefault="00824E40" w:rsidP="00B978A0">
      <w:pPr>
        <w:pStyle w:val="EndNoteBibliography"/>
        <w:ind w:firstLineChars="0" w:firstLine="0"/>
        <w:jc w:val="both"/>
      </w:pPr>
      <w:bookmarkStart w:id="66" w:name="_ENREF_18"/>
      <w:r>
        <w:t>[18]</w:t>
      </w:r>
      <w:r w:rsidR="00B978A0">
        <w:t xml:space="preserve"> </w:t>
      </w:r>
      <w:r>
        <w:t>STONEBRAKER M. SQL databases v. NoSQL databases [J]. Communications of the ACM, 2010, 53(4): 10-1.</w:t>
      </w:r>
      <w:bookmarkEnd w:id="66"/>
    </w:p>
    <w:p w14:paraId="1560CE67" w14:textId="38BF60CB" w:rsidR="00824E40" w:rsidRDefault="00824E40" w:rsidP="00B978A0">
      <w:pPr>
        <w:pStyle w:val="EndNoteBibliography"/>
        <w:ind w:firstLineChars="0" w:firstLine="0"/>
        <w:jc w:val="both"/>
      </w:pPr>
      <w:bookmarkStart w:id="67" w:name="_ENREF_19"/>
      <w:r>
        <w:t>[19]</w:t>
      </w:r>
      <w:r w:rsidR="00B978A0">
        <w:t xml:space="preserve"> </w:t>
      </w:r>
      <w:r>
        <w:t>PRITCHETT D. Base: An acid alternative [J]. Queue, 2008, 6(3): 48-55.</w:t>
      </w:r>
      <w:bookmarkEnd w:id="67"/>
    </w:p>
    <w:p w14:paraId="5FF05300" w14:textId="20F11494" w:rsidR="00824E40" w:rsidRDefault="00824E40" w:rsidP="00B978A0">
      <w:pPr>
        <w:pStyle w:val="EndNoteBibliography"/>
        <w:ind w:firstLineChars="0" w:firstLine="0"/>
        <w:jc w:val="both"/>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054546F0" w14:textId="6C64E877" w:rsidR="00824E40" w:rsidRDefault="00824E40" w:rsidP="00B978A0">
      <w:pPr>
        <w:pStyle w:val="EndNoteBibliography"/>
        <w:ind w:firstLineChars="0" w:firstLine="0"/>
        <w:jc w:val="both"/>
      </w:pPr>
      <w:bookmarkStart w:id="69" w:name="_ENREF_21"/>
      <w:r>
        <w:t>[21]</w:t>
      </w:r>
      <w:r w:rsidR="00B978A0">
        <w:t xml:space="preserve"> </w:t>
      </w:r>
      <w:r>
        <w:t>CHODOROW K. MongoDB: the definitive guide [M]. " O'Reilly Media, Inc.", 2013.</w:t>
      </w:r>
      <w:bookmarkEnd w:id="69"/>
    </w:p>
    <w:p w14:paraId="34FA1C43" w14:textId="76370980" w:rsidR="00824E40" w:rsidRDefault="00824E40" w:rsidP="00B978A0">
      <w:pPr>
        <w:pStyle w:val="EndNoteBibliography"/>
        <w:ind w:firstLineChars="0" w:firstLine="0"/>
        <w:jc w:val="both"/>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90F5FFC" w14:textId="38745F79" w:rsidR="00824E40" w:rsidRDefault="00824E40" w:rsidP="00B978A0">
      <w:pPr>
        <w:pStyle w:val="EndNoteBibliography"/>
        <w:ind w:firstLineChars="0" w:firstLine="0"/>
        <w:jc w:val="both"/>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004B5311" w14:textId="637F750E" w:rsidR="00824E40" w:rsidRDefault="00824E40" w:rsidP="00B978A0">
      <w:pPr>
        <w:pStyle w:val="EndNoteBibliography"/>
        <w:ind w:firstLineChars="0" w:firstLine="0"/>
        <w:jc w:val="both"/>
      </w:pPr>
      <w:bookmarkStart w:id="72"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2"/>
    </w:p>
    <w:p w14:paraId="76C2AE5B" w14:textId="2BBA7A98" w:rsidR="00824E40" w:rsidRDefault="00824E40" w:rsidP="00B978A0">
      <w:pPr>
        <w:pStyle w:val="EndNoteBibliography"/>
        <w:ind w:firstLineChars="0" w:firstLine="0"/>
        <w:jc w:val="both"/>
      </w:pPr>
      <w:bookmarkStart w:id="73"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3"/>
    </w:p>
    <w:p w14:paraId="33692F89" w14:textId="481D5B3A" w:rsidR="00824E40" w:rsidRDefault="00824E40" w:rsidP="00B978A0">
      <w:pPr>
        <w:pStyle w:val="EndNoteBibliography"/>
        <w:ind w:firstLineChars="0" w:firstLine="0"/>
        <w:jc w:val="both"/>
      </w:pPr>
      <w:bookmarkStart w:id="74"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74"/>
    </w:p>
    <w:p w14:paraId="4B7D0C07" w14:textId="523C2E07" w:rsidR="00824E40" w:rsidRDefault="00824E40" w:rsidP="00B978A0">
      <w:pPr>
        <w:pStyle w:val="EndNoteBibliography"/>
        <w:ind w:firstLineChars="0" w:firstLine="0"/>
        <w:jc w:val="both"/>
      </w:pPr>
      <w:bookmarkStart w:id="75" w:name="_ENREF_27"/>
      <w:r>
        <w:t>[27]</w:t>
      </w:r>
      <w:r w:rsidR="00B978A0">
        <w:t xml:space="preserve"> </w:t>
      </w:r>
      <w:r>
        <w:t>MELL P, GRANCE T. The NIST definition of cloud computing. National Institute of Standards and Technology [J]. Information Technology Laboratory, Version, 2009, 15(10.07): 2009.</w:t>
      </w:r>
      <w:bookmarkEnd w:id="75"/>
    </w:p>
    <w:p w14:paraId="0AEC02F0" w14:textId="4F90B823" w:rsidR="00824E40" w:rsidRDefault="00824E40" w:rsidP="00B978A0">
      <w:pPr>
        <w:pStyle w:val="EndNoteBibliography"/>
        <w:ind w:firstLineChars="0" w:firstLine="0"/>
        <w:jc w:val="both"/>
      </w:pPr>
      <w:bookmarkStart w:id="76" w:name="_ENREF_28"/>
      <w:r>
        <w:t>[28]</w:t>
      </w:r>
      <w:r w:rsidR="00B978A0">
        <w:t xml:space="preserve"> </w:t>
      </w:r>
      <w:r>
        <w:t>ESPOSITO D. Programming Microsoft ASP. NET MVC [M]. O'Reilly Media, Inc., 2011.</w:t>
      </w:r>
      <w:bookmarkEnd w:id="76"/>
    </w:p>
    <w:p w14:paraId="056FCD12" w14:textId="38CE887C" w:rsidR="00824E40" w:rsidRDefault="00824E40" w:rsidP="00B978A0">
      <w:pPr>
        <w:pStyle w:val="EndNoteBibliography"/>
        <w:ind w:firstLineChars="0" w:firstLine="0"/>
        <w:jc w:val="both"/>
      </w:pPr>
      <w:bookmarkStart w:id="77"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77"/>
    </w:p>
    <w:p w14:paraId="792759E2" w14:textId="28B8BF98" w:rsidR="00824E40" w:rsidRDefault="00824E40" w:rsidP="00B978A0">
      <w:pPr>
        <w:pStyle w:val="EndNoteBibliography"/>
        <w:ind w:firstLineChars="0" w:firstLine="0"/>
        <w:jc w:val="both"/>
      </w:pPr>
      <w:bookmarkStart w:id="78"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78"/>
    </w:p>
    <w:p w14:paraId="6BB11A44" w14:textId="1AB081E8" w:rsidR="00824E40" w:rsidRDefault="00824E40" w:rsidP="00B978A0">
      <w:pPr>
        <w:pStyle w:val="EndNoteBibliography"/>
        <w:ind w:firstLineChars="0" w:firstLine="0"/>
        <w:jc w:val="both"/>
      </w:pPr>
      <w:bookmarkStart w:id="79" w:name="_ENREF_31"/>
      <w:r>
        <w:t>[31]</w:t>
      </w:r>
      <w:r w:rsidR="00B978A0">
        <w:t xml:space="preserve"> </w:t>
      </w:r>
      <w:r>
        <w:t>WANG Y, ZHOU J, FAN X, et al. Classification and clinical features of headache patients: an outpatient clinic study from China [J]. The journal of headache and pain, 2011, 12(5): 561-7.</w:t>
      </w:r>
      <w:bookmarkEnd w:id="79"/>
    </w:p>
    <w:p w14:paraId="5F84E460" w14:textId="0CA1C899" w:rsidR="00824E40" w:rsidRDefault="00824E40" w:rsidP="00B978A0">
      <w:pPr>
        <w:pStyle w:val="EndNoteBibliography"/>
        <w:ind w:firstLineChars="0" w:firstLine="0"/>
        <w:jc w:val="both"/>
      </w:pPr>
      <w:bookmarkStart w:id="80" w:name="_ENREF_32"/>
      <w:r>
        <w:t>[32]</w:t>
      </w:r>
      <w:r w:rsidR="00B978A0">
        <w:t xml:space="preserve"> </w:t>
      </w:r>
      <w:r>
        <w:t>OLESEN J, STEINER T. The International classification of headache disorders, 2nd edn (ICDH-II) [J]. Journal of Neurology, Neurosurgery &amp; Psychiatry, 2004, 75(6): 808-11.</w:t>
      </w:r>
      <w:bookmarkEnd w:id="80"/>
    </w:p>
    <w:p w14:paraId="383DFB88" w14:textId="534CF05D" w:rsidR="00824E40" w:rsidRDefault="00824E40" w:rsidP="00B978A0">
      <w:pPr>
        <w:pStyle w:val="EndNoteBibliography"/>
        <w:ind w:firstLineChars="0" w:firstLine="0"/>
        <w:jc w:val="both"/>
      </w:pPr>
      <w:bookmarkStart w:id="81" w:name="_ENREF_33"/>
      <w:r>
        <w:t>[33]</w:t>
      </w:r>
      <w:r w:rsidR="00B978A0">
        <w:t xml:space="preserve"> </w:t>
      </w:r>
      <w:r>
        <w:t>TU S W, CAMPBELL J R, GLASGOW J, et al. The SAGE Guideline Model: achievements and overview [J]. Journal of the American medical informatics association, 2007, 14(5): 589-98.</w:t>
      </w:r>
      <w:bookmarkEnd w:id="81"/>
    </w:p>
    <w:p w14:paraId="094EBA3D" w14:textId="35DA97EE" w:rsidR="00824E40" w:rsidRDefault="00824E40" w:rsidP="00B978A0">
      <w:pPr>
        <w:pStyle w:val="EndNoteBibliography"/>
        <w:ind w:firstLineChars="0" w:firstLine="0"/>
        <w:jc w:val="both"/>
      </w:pPr>
      <w:bookmarkStart w:id="82" w:name="_ENREF_34"/>
      <w:r>
        <w:t>[34]</w:t>
      </w:r>
      <w:r w:rsidR="00B978A0">
        <w:t xml:space="preserve"> </w:t>
      </w:r>
      <w:r>
        <w:t>SHANKAR R D, TU S W, MUSEN M A. Use of protege-2000 to encode clinical guidelines; proceedings of the Proc AMIA Annual Symposium, F, 2002 [C].</w:t>
      </w:r>
      <w:bookmarkEnd w:id="82"/>
    </w:p>
    <w:p w14:paraId="552D4A58" w14:textId="565FB09B" w:rsidR="00824E40" w:rsidRDefault="00824E40" w:rsidP="00B978A0">
      <w:pPr>
        <w:pStyle w:val="EndNoteBibliography"/>
        <w:ind w:firstLineChars="0" w:firstLine="0"/>
        <w:jc w:val="both"/>
      </w:pPr>
      <w:bookmarkStart w:id="83"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3"/>
    </w:p>
    <w:p w14:paraId="24DBEBC8" w14:textId="795652EC" w:rsidR="00824E40" w:rsidRDefault="00824E40" w:rsidP="00B978A0">
      <w:pPr>
        <w:pStyle w:val="EndNoteBibliography"/>
        <w:ind w:firstLineChars="0" w:firstLine="0"/>
        <w:jc w:val="both"/>
      </w:pPr>
      <w:bookmarkStart w:id="84"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84"/>
    </w:p>
    <w:p w14:paraId="7478242A" w14:textId="1E0360F3" w:rsidR="00824E40" w:rsidRDefault="00824E40" w:rsidP="00B978A0">
      <w:pPr>
        <w:pStyle w:val="EndNoteBibliography"/>
        <w:ind w:firstLineChars="0" w:firstLine="0"/>
        <w:jc w:val="both"/>
      </w:pPr>
      <w:bookmarkStart w:id="85"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5"/>
    </w:p>
    <w:p w14:paraId="7CCBC525" w14:textId="336AF0BA" w:rsidR="00730270" w:rsidRPr="00730270" w:rsidRDefault="00730270" w:rsidP="00B978A0">
      <w:pPr>
        <w:pStyle w:val="EndNoteBibliography"/>
        <w:ind w:firstLineChars="0" w:firstLine="0"/>
        <w:jc w:val="both"/>
      </w:pPr>
      <w:r>
        <w:fldChar w:fldCharType="end"/>
      </w:r>
    </w:p>
    <w:sectPr w:rsidR="00730270" w:rsidRPr="00730270" w:rsidSect="008E1F78">
      <w:headerReference w:type="default" r:id="rId104"/>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67A235" w14:textId="77777777" w:rsidR="00C678A3" w:rsidRPr="0001295E" w:rsidRDefault="00C678A3" w:rsidP="0001295E">
      <w:pPr>
        <w:pStyle w:val="a4"/>
        <w:ind w:firstLineChars="0" w:firstLine="0"/>
      </w:pPr>
    </w:p>
  </w:endnote>
  <w:endnote w:type="continuationSeparator" w:id="0">
    <w:p w14:paraId="689E2588" w14:textId="77777777" w:rsidR="00C678A3" w:rsidRDefault="00C678A3" w:rsidP="009638E4">
      <w:pPr>
        <w:spacing w:line="240" w:lineRule="auto"/>
        <w:ind w:firstLineChars="0" w:firstLine="0"/>
      </w:pPr>
    </w:p>
  </w:endnote>
  <w:endnote w:type="continuationNotice" w:id="1">
    <w:p w14:paraId="6A322756" w14:textId="77777777" w:rsidR="00C678A3" w:rsidRDefault="00C678A3"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9045BC" w:rsidRDefault="009045BC"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9045BC" w:rsidRDefault="009045BC" w:rsidP="00120AB3">
        <w:pPr>
          <w:pStyle w:val="a4"/>
          <w:ind w:firstLine="360"/>
          <w:jc w:val="center"/>
        </w:pPr>
        <w:r>
          <w:fldChar w:fldCharType="begin"/>
        </w:r>
        <w:r>
          <w:instrText xml:space="preserve"> PAGE   \* MERGEFORMAT </w:instrText>
        </w:r>
        <w:r>
          <w:fldChar w:fldCharType="separate"/>
        </w:r>
        <w:r w:rsidR="00A06E02" w:rsidRPr="00A06E02">
          <w:rPr>
            <w:noProof/>
            <w:lang w:val="zh-CN"/>
          </w:rPr>
          <w:t>VI</w:t>
        </w:r>
        <w:r>
          <w:rPr>
            <w:noProof/>
            <w:lang w:val="zh-CN"/>
          </w:rPr>
          <w:fldChar w:fldCharType="end"/>
        </w:r>
      </w:p>
    </w:sdtContent>
  </w:sdt>
  <w:p w14:paraId="257B0A45" w14:textId="77777777" w:rsidR="009045BC" w:rsidRPr="00D16467" w:rsidRDefault="009045BC"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9045BC" w:rsidRDefault="009045BC" w:rsidP="002D1265">
        <w:pPr>
          <w:pStyle w:val="a4"/>
          <w:ind w:firstLine="360"/>
          <w:jc w:val="center"/>
        </w:pPr>
        <w:r>
          <w:fldChar w:fldCharType="begin"/>
        </w:r>
        <w:r>
          <w:instrText xml:space="preserve"> PAGE   \* MERGEFORMAT </w:instrText>
        </w:r>
        <w:r>
          <w:fldChar w:fldCharType="separate"/>
        </w:r>
        <w:r w:rsidR="00A06E02" w:rsidRPr="00A06E02">
          <w:rPr>
            <w:noProof/>
            <w:lang w:val="zh-CN"/>
          </w:rPr>
          <w:t>66</w:t>
        </w:r>
        <w:r>
          <w:rPr>
            <w:noProof/>
            <w:lang w:val="zh-CN"/>
          </w:rPr>
          <w:fldChar w:fldCharType="end"/>
        </w:r>
      </w:p>
    </w:sdtContent>
  </w:sdt>
  <w:p w14:paraId="04CE54EE" w14:textId="77777777" w:rsidR="009045BC" w:rsidRPr="00D16467" w:rsidRDefault="009045BC"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9045BC" w:rsidRDefault="009045BC"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9045BC" w:rsidRDefault="009045BC"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9045BC" w:rsidRDefault="009045BC"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9045BC" w:rsidRDefault="009045BC"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9045BC" w:rsidRDefault="009045BC"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045BC" w:rsidRDefault="009045BC"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045BC" w:rsidRDefault="009045BC" w:rsidP="00120AB3">
    <w:pPr>
      <w:pStyle w:val="a4"/>
      <w:ind w:firstLine="360"/>
      <w:jc w:val="center"/>
    </w:pPr>
  </w:p>
  <w:p w14:paraId="47183A74" w14:textId="77777777" w:rsidR="009045BC" w:rsidRPr="00D16467" w:rsidRDefault="009045BC"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045BC" w:rsidRDefault="009045BC"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586905" w14:textId="77777777" w:rsidR="00C678A3" w:rsidRDefault="00C678A3" w:rsidP="00FE2764">
      <w:pPr>
        <w:spacing w:line="240" w:lineRule="auto"/>
        <w:ind w:firstLine="480"/>
      </w:pPr>
      <w:r>
        <w:separator/>
      </w:r>
    </w:p>
  </w:footnote>
  <w:footnote w:type="continuationSeparator" w:id="0">
    <w:p w14:paraId="6FD07AD1" w14:textId="77777777" w:rsidR="00C678A3" w:rsidRDefault="00C678A3"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9045BC" w:rsidRDefault="009045BC"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045BC" w:rsidRPr="00A841E5" w:rsidRDefault="009045B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9045BC" w:rsidRPr="004B0826" w:rsidRDefault="009045BC"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9045BC" w:rsidRDefault="009045BC"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9045BC" w:rsidRDefault="009045BC"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9045BC" w:rsidRDefault="009045BC"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045BC" w:rsidRDefault="009045BC"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045BC" w:rsidRPr="00101F1A" w:rsidRDefault="009045BC"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045BC" w:rsidRDefault="009045BC"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1.bin"/><Relationship Id="rId47" Type="http://schemas.openxmlformats.org/officeDocument/2006/relationships/image" Target="media/image14.emf"/><Relationship Id="rId63" Type="http://schemas.openxmlformats.org/officeDocument/2006/relationships/image" Target="media/image26.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102"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eader" Target="header15.xml"/><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oleObject" Target="embeddings/oleObject2.bin"/><Relationship Id="rId56" Type="http://schemas.openxmlformats.org/officeDocument/2006/relationships/image" Target="media/image20.emf"/><Relationship Id="rId64" Type="http://schemas.openxmlformats.org/officeDocument/2006/relationships/oleObject" Target="embeddings/oleObject6.bin"/><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png"/><Relationship Id="rId46" Type="http://schemas.openxmlformats.org/officeDocument/2006/relationships/image" Target="media/image13.emf"/><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19.emf"/><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5.emf"/><Relationship Id="rId57" Type="http://schemas.openxmlformats.org/officeDocument/2006/relationships/oleObject" Target="embeddings/oleObject5.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1.emf"/><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4.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669427-F066-4A22-AD28-C8488C70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11263</Words>
  <Characters>64201</Characters>
  <Application>Microsoft Office Word</Application>
  <DocSecurity>0</DocSecurity>
  <Lines>535</Lines>
  <Paragraphs>150</Paragraphs>
  <ScaleCrop>false</ScaleCrop>
  <Company>vico</Company>
  <LinksUpToDate>false</LinksUpToDate>
  <CharactersWithSpaces>75314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3</cp:revision>
  <cp:lastPrinted>2014-02-25T12:38:00Z</cp:lastPrinted>
  <dcterms:created xsi:type="dcterms:W3CDTF">2014-02-25T12:45:00Z</dcterms:created>
  <dcterms:modified xsi:type="dcterms:W3CDTF">2014-02-25T12:54:00Z</dcterms:modified>
</cp:coreProperties>
</file>